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9" w:rsidRPr="00EC7E59" w:rsidRDefault="00EC7E59" w:rsidP="00EC7E59">
      <w:pPr>
        <w:spacing w:after="0" w:line="240" w:lineRule="auto"/>
        <w:jc w:val="right"/>
        <w:rPr>
          <w:i/>
          <w:sz w:val="28"/>
          <w:szCs w:val="28"/>
          <w:lang w:val="fr-FR"/>
        </w:rPr>
      </w:pPr>
      <w:r w:rsidRPr="00EC7E59">
        <w:rPr>
          <w:i/>
          <w:sz w:val="28"/>
          <w:szCs w:val="28"/>
          <w:lang w:val="fr-FR"/>
        </w:rPr>
        <w:t xml:space="preserve">Journées de </w:t>
      </w:r>
      <w:proofErr w:type="spellStart"/>
      <w:r w:rsidRPr="00EC7E59">
        <w:rPr>
          <w:i/>
          <w:sz w:val="28"/>
          <w:szCs w:val="28"/>
          <w:lang w:val="fr-FR"/>
        </w:rPr>
        <w:t>Paléocéanographie</w:t>
      </w:r>
      <w:proofErr w:type="spellEnd"/>
      <w:r w:rsidRPr="00EC7E59">
        <w:rPr>
          <w:i/>
          <w:sz w:val="28"/>
          <w:szCs w:val="28"/>
          <w:lang w:val="fr-FR"/>
        </w:rPr>
        <w:t xml:space="preserve"> 2015</w:t>
      </w:r>
    </w:p>
    <w:p w:rsidR="00EC7E59" w:rsidRDefault="00EC7E59" w:rsidP="00EC7E59">
      <w:pPr>
        <w:spacing w:after="0" w:line="240" w:lineRule="auto"/>
        <w:jc w:val="right"/>
        <w:rPr>
          <w:i/>
          <w:sz w:val="28"/>
          <w:szCs w:val="28"/>
          <w:lang w:val="fr-FR"/>
        </w:rPr>
      </w:pPr>
      <w:r w:rsidRPr="00EC7E59">
        <w:rPr>
          <w:i/>
          <w:sz w:val="28"/>
          <w:szCs w:val="28"/>
          <w:lang w:val="fr-FR"/>
        </w:rPr>
        <w:t>4-6 févr. 2015 Plouzané (France)</w:t>
      </w:r>
    </w:p>
    <w:p w:rsidR="00EC7E59" w:rsidRPr="00EC7E59" w:rsidRDefault="00EC7E59" w:rsidP="00EC7E59">
      <w:pPr>
        <w:spacing w:after="0" w:line="240" w:lineRule="auto"/>
        <w:jc w:val="right"/>
        <w:rPr>
          <w:i/>
          <w:sz w:val="28"/>
          <w:szCs w:val="28"/>
          <w:lang w:val="fr-FR"/>
        </w:rPr>
      </w:pPr>
    </w:p>
    <w:p w:rsidR="00EC7E59" w:rsidRDefault="00EC7E59" w:rsidP="00EC7E59">
      <w:pPr>
        <w:spacing w:after="0" w:line="240" w:lineRule="auto"/>
        <w:rPr>
          <w:sz w:val="28"/>
          <w:szCs w:val="28"/>
          <w:lang w:val="fr-FR"/>
        </w:rPr>
      </w:pPr>
    </w:p>
    <w:p w:rsidR="00EC7E59" w:rsidRPr="00EC7E59" w:rsidRDefault="00EC7E59" w:rsidP="00EC7E59">
      <w:pPr>
        <w:spacing w:after="0" w:line="240" w:lineRule="auto"/>
        <w:rPr>
          <w:sz w:val="28"/>
          <w:szCs w:val="28"/>
          <w:lang w:val="fr-FR"/>
        </w:rPr>
      </w:pPr>
    </w:p>
    <w:p w:rsidR="00724E1B" w:rsidRDefault="001B747D" w:rsidP="00EC7E59">
      <w:pPr>
        <w:spacing w:after="0"/>
        <w:rPr>
          <w:b/>
          <w:i/>
          <w:sz w:val="28"/>
          <w:szCs w:val="28"/>
          <w:lang w:val="fr-FR"/>
        </w:rPr>
      </w:pPr>
      <w:r>
        <w:rPr>
          <w:b/>
          <w:i/>
          <w:sz w:val="28"/>
          <w:szCs w:val="28"/>
          <w:lang w:val="fr-FR"/>
        </w:rPr>
        <w:t>P</w:t>
      </w:r>
      <w:r w:rsidR="00724E1B" w:rsidRPr="009205D1">
        <w:rPr>
          <w:b/>
          <w:i/>
          <w:sz w:val="28"/>
          <w:szCs w:val="28"/>
          <w:lang w:val="fr-FR"/>
        </w:rPr>
        <w:t>aléo-</w:t>
      </w:r>
      <w:r>
        <w:rPr>
          <w:b/>
          <w:i/>
          <w:sz w:val="28"/>
          <w:szCs w:val="28"/>
          <w:lang w:val="fr-FR"/>
        </w:rPr>
        <w:t>hydrologie</w:t>
      </w:r>
      <w:r w:rsidRPr="009205D1">
        <w:rPr>
          <w:b/>
          <w:i/>
          <w:sz w:val="28"/>
          <w:szCs w:val="28"/>
          <w:lang w:val="fr-FR"/>
        </w:rPr>
        <w:t xml:space="preserve"> </w:t>
      </w:r>
      <w:r>
        <w:rPr>
          <w:b/>
          <w:i/>
          <w:sz w:val="28"/>
          <w:szCs w:val="28"/>
          <w:lang w:val="fr-FR"/>
        </w:rPr>
        <w:t>du</w:t>
      </w:r>
      <w:r w:rsidR="00724E1B" w:rsidRPr="009205D1">
        <w:rPr>
          <w:b/>
          <w:i/>
          <w:sz w:val="28"/>
          <w:szCs w:val="28"/>
          <w:lang w:val="fr-FR"/>
        </w:rPr>
        <w:t xml:space="preserve"> Golfe de Gascogne</w:t>
      </w:r>
      <w:r>
        <w:rPr>
          <w:b/>
          <w:i/>
          <w:sz w:val="28"/>
          <w:szCs w:val="28"/>
          <w:lang w:val="fr-FR"/>
        </w:rPr>
        <w:t xml:space="preserve"> à l’</w:t>
      </w:r>
      <w:r w:rsidRPr="009205D1">
        <w:rPr>
          <w:b/>
          <w:i/>
          <w:sz w:val="28"/>
          <w:szCs w:val="28"/>
          <w:lang w:val="fr-FR"/>
        </w:rPr>
        <w:t>Holocène</w:t>
      </w:r>
      <w:r w:rsidR="00724E1B" w:rsidRPr="009205D1">
        <w:rPr>
          <w:b/>
          <w:i/>
          <w:sz w:val="28"/>
          <w:szCs w:val="28"/>
          <w:lang w:val="fr-FR"/>
        </w:rPr>
        <w:t xml:space="preserve">: </w:t>
      </w:r>
      <w:r w:rsidR="00F2436A">
        <w:rPr>
          <w:b/>
          <w:i/>
          <w:sz w:val="28"/>
          <w:szCs w:val="28"/>
          <w:lang w:val="fr-FR"/>
        </w:rPr>
        <w:t>influence</w:t>
      </w:r>
      <w:r w:rsidR="006316C7" w:rsidRPr="009205D1">
        <w:rPr>
          <w:b/>
          <w:i/>
          <w:sz w:val="28"/>
          <w:szCs w:val="28"/>
          <w:lang w:val="fr-FR"/>
        </w:rPr>
        <w:t xml:space="preserve"> </w:t>
      </w:r>
      <w:r w:rsidR="00724E1B" w:rsidRPr="009205D1">
        <w:rPr>
          <w:b/>
          <w:i/>
          <w:sz w:val="28"/>
          <w:szCs w:val="28"/>
          <w:lang w:val="fr-FR"/>
        </w:rPr>
        <w:t xml:space="preserve">de la circulation </w:t>
      </w:r>
      <w:r w:rsidR="00F2436A" w:rsidRPr="009205D1">
        <w:rPr>
          <w:b/>
          <w:i/>
          <w:sz w:val="28"/>
          <w:szCs w:val="28"/>
          <w:lang w:val="fr-FR"/>
        </w:rPr>
        <w:t>océanique</w:t>
      </w:r>
      <w:r w:rsidR="00F2436A">
        <w:rPr>
          <w:b/>
          <w:i/>
          <w:sz w:val="28"/>
          <w:szCs w:val="28"/>
          <w:lang w:val="fr-FR"/>
        </w:rPr>
        <w:t xml:space="preserve"> </w:t>
      </w:r>
      <w:r>
        <w:rPr>
          <w:b/>
          <w:i/>
          <w:sz w:val="28"/>
          <w:szCs w:val="28"/>
          <w:lang w:val="fr-FR"/>
        </w:rPr>
        <w:t>méridi</w:t>
      </w:r>
      <w:r w:rsidR="00F2436A">
        <w:rPr>
          <w:b/>
          <w:i/>
          <w:sz w:val="28"/>
          <w:szCs w:val="28"/>
          <w:lang w:val="fr-FR"/>
        </w:rPr>
        <w:t>enne</w:t>
      </w:r>
      <w:r>
        <w:rPr>
          <w:b/>
          <w:i/>
          <w:sz w:val="28"/>
          <w:szCs w:val="28"/>
          <w:lang w:val="fr-FR"/>
        </w:rPr>
        <w:t xml:space="preserve"> </w:t>
      </w:r>
      <w:r w:rsidR="006316C7">
        <w:rPr>
          <w:b/>
          <w:i/>
          <w:sz w:val="28"/>
          <w:szCs w:val="28"/>
          <w:lang w:val="fr-FR"/>
        </w:rPr>
        <w:t>a</w:t>
      </w:r>
      <w:r w:rsidR="00724E1B" w:rsidRPr="009205D1">
        <w:rPr>
          <w:b/>
          <w:i/>
          <w:sz w:val="28"/>
          <w:szCs w:val="28"/>
          <w:lang w:val="fr-FR"/>
        </w:rPr>
        <w:t xml:space="preserve">tlantique. </w:t>
      </w:r>
    </w:p>
    <w:p w:rsidR="00EC7E59" w:rsidRPr="009205D1" w:rsidRDefault="00EC7E59" w:rsidP="00EC7E59">
      <w:pPr>
        <w:spacing w:after="0"/>
        <w:rPr>
          <w:b/>
          <w:i/>
          <w:sz w:val="28"/>
          <w:szCs w:val="28"/>
          <w:lang w:val="fr-FR"/>
        </w:rPr>
      </w:pPr>
    </w:p>
    <w:p w:rsidR="009205D1" w:rsidRDefault="009205D1" w:rsidP="00724E1B">
      <w:pPr>
        <w:rPr>
          <w:b/>
          <w:lang w:val="fr-FR"/>
        </w:rPr>
      </w:pPr>
      <w:r>
        <w:rPr>
          <w:b/>
          <w:lang w:val="fr-FR"/>
        </w:rPr>
        <w:t>Yannick MARY</w:t>
      </w:r>
      <w:r w:rsidR="00EC7E59" w:rsidRPr="00EC7E59">
        <w:rPr>
          <w:b/>
          <w:vertAlign w:val="superscript"/>
          <w:lang w:val="fr-FR"/>
        </w:rPr>
        <w:t>1</w:t>
      </w:r>
      <w:r>
        <w:rPr>
          <w:b/>
          <w:lang w:val="fr-FR"/>
        </w:rPr>
        <w:t>, Frédérique Eynaud</w:t>
      </w:r>
      <w:r w:rsidR="00EC7E59" w:rsidRPr="00EC7E59">
        <w:rPr>
          <w:b/>
          <w:vertAlign w:val="superscript"/>
          <w:lang w:val="fr-FR"/>
        </w:rPr>
        <w:t>1</w:t>
      </w:r>
      <w:r>
        <w:rPr>
          <w:b/>
          <w:lang w:val="fr-FR"/>
        </w:rPr>
        <w:t xml:space="preserve">, </w:t>
      </w:r>
      <w:r w:rsidR="00F519D9">
        <w:rPr>
          <w:b/>
          <w:lang w:val="fr-FR"/>
        </w:rPr>
        <w:t>Sandra Brocheray</w:t>
      </w:r>
      <w:r w:rsidR="00EC7E59" w:rsidRPr="00EC7E59">
        <w:rPr>
          <w:b/>
          <w:vertAlign w:val="superscript"/>
          <w:lang w:val="fr-FR"/>
        </w:rPr>
        <w:t>1</w:t>
      </w:r>
      <w:r w:rsidR="00F519D9">
        <w:rPr>
          <w:b/>
          <w:lang w:val="fr-FR"/>
        </w:rPr>
        <w:t>, Linda Rossignol</w:t>
      </w:r>
      <w:r w:rsidR="00EC7E59" w:rsidRPr="00EC7E59">
        <w:rPr>
          <w:b/>
          <w:vertAlign w:val="superscript"/>
          <w:lang w:val="fr-FR"/>
        </w:rPr>
        <w:t>1</w:t>
      </w:r>
      <w:r w:rsidR="00F519D9">
        <w:rPr>
          <w:b/>
          <w:lang w:val="fr-FR"/>
        </w:rPr>
        <w:t>,</w:t>
      </w:r>
      <w:r w:rsidR="008D3CAC">
        <w:rPr>
          <w:b/>
          <w:lang w:val="fr-FR"/>
        </w:rPr>
        <w:t xml:space="preserve"> </w:t>
      </w:r>
      <w:r>
        <w:rPr>
          <w:b/>
          <w:lang w:val="fr-FR"/>
        </w:rPr>
        <w:t>et Christophe Colin</w:t>
      </w:r>
      <w:r w:rsidR="00EC7E59" w:rsidRPr="00EC7E59">
        <w:rPr>
          <w:b/>
          <w:vertAlign w:val="superscript"/>
          <w:lang w:val="fr-FR"/>
        </w:rPr>
        <w:t>2</w:t>
      </w:r>
      <w:r>
        <w:rPr>
          <w:b/>
          <w:lang w:val="fr-FR"/>
        </w:rPr>
        <w:t xml:space="preserve">. </w:t>
      </w:r>
    </w:p>
    <w:p w:rsidR="00EC7E59" w:rsidRPr="00EC7E59" w:rsidRDefault="00EC7E59" w:rsidP="00EC7E59">
      <w:pPr>
        <w:spacing w:after="0"/>
        <w:rPr>
          <w:lang w:val="fr-FR"/>
        </w:rPr>
      </w:pPr>
      <w:r w:rsidRPr="00EC7E59">
        <w:rPr>
          <w:b/>
          <w:vertAlign w:val="superscript"/>
          <w:lang w:val="fr-FR"/>
        </w:rPr>
        <w:t>1</w:t>
      </w:r>
      <w:r>
        <w:rPr>
          <w:b/>
          <w:lang w:val="fr-FR"/>
        </w:rPr>
        <w:t xml:space="preserve"> </w:t>
      </w:r>
      <w:r w:rsidRPr="00EC7E59">
        <w:rPr>
          <w:lang w:val="fr-FR"/>
        </w:rPr>
        <w:t xml:space="preserve">Laboratoire </w:t>
      </w:r>
      <w:r w:rsidRPr="00EC7E59">
        <w:rPr>
          <w:lang w:val="fr-FR"/>
        </w:rPr>
        <w:t>EPOC, UMR-CNRS 5805</w:t>
      </w:r>
      <w:r w:rsidRPr="00EC7E59">
        <w:rPr>
          <w:lang w:val="fr-FR"/>
        </w:rPr>
        <w:t xml:space="preserve"> </w:t>
      </w:r>
      <w:r w:rsidRPr="00EC7E59">
        <w:rPr>
          <w:lang w:val="fr-FR"/>
        </w:rPr>
        <w:t>Université de Bordeaux</w:t>
      </w:r>
      <w:r w:rsidRPr="00EC7E59">
        <w:rPr>
          <w:lang w:val="fr-FR"/>
        </w:rPr>
        <w:t xml:space="preserve"> </w:t>
      </w:r>
      <w:r w:rsidRPr="00EC7E59">
        <w:rPr>
          <w:lang w:val="fr-FR"/>
        </w:rPr>
        <w:t>Allée Geoffroy saint Hilaire</w:t>
      </w:r>
    </w:p>
    <w:p w:rsidR="00EC7E59" w:rsidRDefault="00EC7E59" w:rsidP="00EC7E59">
      <w:pPr>
        <w:spacing w:after="0"/>
        <w:rPr>
          <w:lang w:val="fr-FR"/>
        </w:rPr>
      </w:pPr>
      <w:r w:rsidRPr="00EC7E59">
        <w:rPr>
          <w:lang w:val="fr-FR"/>
        </w:rPr>
        <w:t>CS 50023</w:t>
      </w:r>
      <w:r w:rsidRPr="00EC7E59">
        <w:rPr>
          <w:lang w:val="fr-FR"/>
        </w:rPr>
        <w:t xml:space="preserve"> </w:t>
      </w:r>
      <w:r w:rsidRPr="00EC7E59">
        <w:rPr>
          <w:lang w:val="fr-FR"/>
        </w:rPr>
        <w:t>33615 Pessac Cedex</w:t>
      </w:r>
    </w:p>
    <w:p w:rsidR="00EC7E59" w:rsidRPr="00EC7E59" w:rsidRDefault="00EC7E59" w:rsidP="00EC7E59">
      <w:pPr>
        <w:spacing w:after="0"/>
        <w:rPr>
          <w:lang w:val="fr-FR"/>
        </w:rPr>
      </w:pPr>
    </w:p>
    <w:p w:rsidR="00EC7E59" w:rsidRPr="00EC7E59" w:rsidRDefault="00EC7E59" w:rsidP="00EC7E59">
      <w:pPr>
        <w:spacing w:after="0"/>
        <w:rPr>
          <w:lang w:val="fr-FR"/>
        </w:rPr>
      </w:pPr>
      <w:r>
        <w:rPr>
          <w:b/>
          <w:vertAlign w:val="superscript"/>
          <w:lang w:val="fr-FR"/>
        </w:rPr>
        <w:t>2</w:t>
      </w:r>
      <w:r>
        <w:rPr>
          <w:b/>
          <w:lang w:val="fr-FR"/>
        </w:rPr>
        <w:t xml:space="preserve"> </w:t>
      </w:r>
      <w:r w:rsidRPr="00EC7E59">
        <w:rPr>
          <w:lang w:val="fr-FR"/>
        </w:rPr>
        <w:t>Laboratoire Géosciences Paris-Sud</w:t>
      </w:r>
      <w:r w:rsidRPr="00EC7E59">
        <w:rPr>
          <w:lang w:val="fr-FR"/>
        </w:rPr>
        <w:t xml:space="preserve"> </w:t>
      </w:r>
      <w:r w:rsidRPr="00EC7E59">
        <w:rPr>
          <w:lang w:val="fr-FR"/>
        </w:rPr>
        <w:t xml:space="preserve">Bât. 504 - Université de Paris-Sud, 91405 Orsay </w:t>
      </w:r>
      <w:proofErr w:type="spellStart"/>
      <w:r w:rsidRPr="00EC7E59">
        <w:rPr>
          <w:lang w:val="fr-FR"/>
        </w:rPr>
        <w:t>Cdex</w:t>
      </w:r>
      <w:proofErr w:type="spellEnd"/>
    </w:p>
    <w:p w:rsidR="00EC7E59" w:rsidRDefault="00EC7E59" w:rsidP="00724E1B">
      <w:p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724E1B" w:rsidRPr="00EC7E59" w:rsidRDefault="00724E1B" w:rsidP="00724E1B">
      <w:pPr>
        <w:spacing w:after="0"/>
        <w:jc w:val="both"/>
        <w:rPr>
          <w:rFonts w:ascii="Times New Roman" w:hAnsi="Times New Roman"/>
          <w:sz w:val="20"/>
          <w:szCs w:val="20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 w:rsidRPr="00EC7E59">
        <w:rPr>
          <w:rFonts w:ascii="Times New Roman" w:hAnsi="Times New Roman"/>
          <w:sz w:val="20"/>
          <w:szCs w:val="20"/>
          <w:lang w:val="fr-FR"/>
        </w:rPr>
        <w:t xml:space="preserve">La dynamique des </w:t>
      </w:r>
      <w:proofErr w:type="spellStart"/>
      <w:r w:rsidRPr="00EC7E59">
        <w:rPr>
          <w:rFonts w:ascii="Times New Roman" w:hAnsi="Times New Roman"/>
          <w:sz w:val="20"/>
          <w:szCs w:val="20"/>
          <w:lang w:val="fr-FR"/>
        </w:rPr>
        <w:t>gyres</w:t>
      </w:r>
      <w:proofErr w:type="spellEnd"/>
      <w:r w:rsidRPr="00EC7E59">
        <w:rPr>
          <w:rFonts w:ascii="Times New Roman" w:hAnsi="Times New Roman"/>
          <w:sz w:val="20"/>
          <w:szCs w:val="20"/>
          <w:lang w:val="fr-FR"/>
        </w:rPr>
        <w:t xml:space="preserve"> subpolaires et subtropicales de l’Atlantique Nord joue un rôle primordial dans les variations climatiques holocènes, influençant la circulation </w:t>
      </w:r>
      <w:proofErr w:type="spellStart"/>
      <w:r w:rsidRPr="00EC7E59">
        <w:rPr>
          <w:rFonts w:ascii="Times New Roman" w:hAnsi="Times New Roman"/>
          <w:sz w:val="20"/>
          <w:szCs w:val="20"/>
          <w:lang w:val="fr-FR"/>
        </w:rPr>
        <w:t>thermohaline</w:t>
      </w:r>
      <w:proofErr w:type="spellEnd"/>
      <w:r w:rsidRPr="00EC7E59">
        <w:rPr>
          <w:rFonts w:ascii="Times New Roman" w:hAnsi="Times New Roman"/>
          <w:sz w:val="20"/>
          <w:szCs w:val="20"/>
          <w:lang w:val="fr-FR"/>
        </w:rPr>
        <w:t xml:space="preserve"> et le climat à l’échelle de l’Hémisphère </w:t>
      </w:r>
      <w:r w:rsidRPr="00EC7E59">
        <w:rPr>
          <w:rFonts w:ascii="Times New Roman" w:hAnsi="Times New Roman"/>
          <w:color w:val="000000" w:themeColor="text1"/>
          <w:sz w:val="20"/>
          <w:szCs w:val="20"/>
          <w:lang w:val="fr-FR"/>
        </w:rPr>
        <w:t xml:space="preserve">Nord. </w:t>
      </w:r>
      <w:r w:rsidRPr="00EC7E59">
        <w:rPr>
          <w:rFonts w:ascii="Times New Roman" w:hAnsi="Times New Roman"/>
          <w:sz w:val="20"/>
          <w:szCs w:val="20"/>
          <w:lang w:val="fr-FR"/>
        </w:rPr>
        <w:t xml:space="preserve">Le Golfe de Gascogne, situé à l'interface des deux systèmes circulatoires océaniques, constitue une zone d'étude clef pour la compréhension de la variabilité temporelle de ces </w:t>
      </w:r>
      <w:proofErr w:type="spellStart"/>
      <w:r w:rsidRPr="00EC7E59">
        <w:rPr>
          <w:rFonts w:ascii="Times New Roman" w:hAnsi="Times New Roman"/>
          <w:sz w:val="20"/>
          <w:szCs w:val="20"/>
          <w:lang w:val="fr-FR"/>
        </w:rPr>
        <w:t>gyres</w:t>
      </w:r>
      <w:proofErr w:type="spellEnd"/>
      <w:r w:rsidRPr="00EC7E59">
        <w:rPr>
          <w:rFonts w:ascii="Times New Roman" w:hAnsi="Times New Roman"/>
          <w:sz w:val="20"/>
          <w:szCs w:val="20"/>
          <w:lang w:val="fr-FR"/>
        </w:rPr>
        <w:t>.</w:t>
      </w:r>
    </w:p>
    <w:p w:rsidR="004548ED" w:rsidRPr="00EC7E59" w:rsidRDefault="00724E1B" w:rsidP="004548ED">
      <w:pPr>
        <w:spacing w:after="0"/>
        <w:jc w:val="both"/>
        <w:rPr>
          <w:rFonts w:ascii="Times New Roman" w:hAnsi="Times New Roman"/>
          <w:sz w:val="20"/>
          <w:szCs w:val="20"/>
          <w:lang w:val="fr-FR"/>
        </w:rPr>
      </w:pPr>
      <w:r w:rsidRPr="00EC7E59">
        <w:rPr>
          <w:rFonts w:ascii="Times New Roman" w:hAnsi="Times New Roman"/>
          <w:sz w:val="20"/>
          <w:szCs w:val="20"/>
          <w:lang w:val="fr-FR"/>
        </w:rPr>
        <w:tab/>
      </w:r>
      <w:r w:rsidR="00F519D9" w:rsidRPr="00EC7E59">
        <w:rPr>
          <w:rFonts w:ascii="Times New Roman" w:hAnsi="Times New Roman"/>
          <w:sz w:val="20"/>
          <w:szCs w:val="20"/>
          <w:lang w:val="fr-FR"/>
        </w:rPr>
        <w:t xml:space="preserve">Notre étude s’appuie sur </w:t>
      </w:r>
      <w:r w:rsidRPr="00EC7E59">
        <w:rPr>
          <w:rFonts w:ascii="Times New Roman" w:hAnsi="Times New Roman"/>
          <w:sz w:val="20"/>
          <w:szCs w:val="20"/>
          <w:lang w:val="fr-FR"/>
        </w:rPr>
        <w:t xml:space="preserve">deux enregistrements sédimentaires </w:t>
      </w:r>
      <w:r w:rsidR="00F519D9" w:rsidRPr="00EC7E59">
        <w:rPr>
          <w:rFonts w:ascii="Times New Roman" w:hAnsi="Times New Roman"/>
          <w:sz w:val="20"/>
          <w:szCs w:val="20"/>
          <w:lang w:val="fr-FR"/>
        </w:rPr>
        <w:t xml:space="preserve">haute résolution </w:t>
      </w:r>
      <w:r w:rsidRPr="00EC7E59">
        <w:rPr>
          <w:rFonts w:ascii="Times New Roman" w:hAnsi="Times New Roman"/>
          <w:sz w:val="20"/>
          <w:szCs w:val="20"/>
          <w:lang w:val="fr-FR"/>
        </w:rPr>
        <w:t>d</w:t>
      </w:r>
      <w:r w:rsidR="00F519D9" w:rsidRPr="00EC7E59">
        <w:rPr>
          <w:rFonts w:ascii="Times New Roman" w:hAnsi="Times New Roman"/>
          <w:sz w:val="20"/>
          <w:szCs w:val="20"/>
          <w:lang w:val="fr-FR"/>
        </w:rPr>
        <w:t>ans le secteur sud du</w:t>
      </w:r>
      <w:r w:rsidRPr="00EC7E59">
        <w:rPr>
          <w:rFonts w:ascii="Times New Roman" w:hAnsi="Times New Roman"/>
          <w:sz w:val="20"/>
          <w:szCs w:val="20"/>
          <w:lang w:val="fr-FR"/>
        </w:rPr>
        <w:t xml:space="preserve"> Golfe de Gascogne</w:t>
      </w:r>
      <w:r w:rsidR="00F519D9" w:rsidRPr="00EC7E59">
        <w:rPr>
          <w:rFonts w:ascii="Times New Roman" w:hAnsi="Times New Roman"/>
          <w:sz w:val="20"/>
          <w:szCs w:val="20"/>
          <w:lang w:val="fr-FR"/>
        </w:rPr>
        <w:t> :</w:t>
      </w:r>
      <w:r w:rsidRPr="00EC7E59">
        <w:rPr>
          <w:rFonts w:ascii="Times New Roman" w:hAnsi="Times New Roman"/>
          <w:sz w:val="20"/>
          <w:szCs w:val="20"/>
          <w:lang w:val="fr-FR"/>
        </w:rPr>
        <w:t xml:space="preserve"> les carottes MD03-2693</w:t>
      </w:r>
      <w:r w:rsidRPr="00EC7E59">
        <w:rPr>
          <w:rFonts w:ascii="Times New Roman" w:hAnsi="Times New Roman"/>
          <w:color w:val="0070C0"/>
          <w:sz w:val="20"/>
          <w:szCs w:val="20"/>
          <w:lang w:val="fr-FR"/>
        </w:rPr>
        <w:t xml:space="preserve"> </w:t>
      </w:r>
      <w:r w:rsidR="001C3837" w:rsidRPr="00EC7E59">
        <w:rPr>
          <w:rFonts w:ascii="Times New Roman" w:hAnsi="Times New Roman"/>
          <w:color w:val="1F497D" w:themeColor="text2"/>
          <w:sz w:val="20"/>
          <w:szCs w:val="20"/>
          <w:lang w:val="fr-FR"/>
        </w:rPr>
        <w:t>(Mary et al., 2014)</w:t>
      </w:r>
      <w:r w:rsidR="00A808E0" w:rsidRPr="00EC7E59">
        <w:rPr>
          <w:rFonts w:ascii="Times New Roman" w:hAnsi="Times New Roman"/>
          <w:color w:val="1F497D" w:themeColor="text2"/>
          <w:sz w:val="20"/>
          <w:szCs w:val="20"/>
          <w:lang w:val="fr-FR"/>
        </w:rPr>
        <w:t xml:space="preserve"> </w:t>
      </w:r>
      <w:r w:rsidR="00A808E0" w:rsidRPr="00EC7E59">
        <w:rPr>
          <w:rFonts w:ascii="Times New Roman" w:hAnsi="Times New Roman"/>
          <w:color w:val="000000" w:themeColor="text1"/>
          <w:sz w:val="20"/>
          <w:szCs w:val="20"/>
          <w:lang w:val="fr-FR"/>
        </w:rPr>
        <w:t xml:space="preserve">couvrant les </w:t>
      </w:r>
      <w:r w:rsidR="00B043DC" w:rsidRPr="00EC7E59">
        <w:rPr>
          <w:rFonts w:ascii="Times New Roman" w:hAnsi="Times New Roman"/>
          <w:color w:val="000000" w:themeColor="text1"/>
          <w:sz w:val="20"/>
          <w:szCs w:val="20"/>
          <w:lang w:val="fr-FR"/>
        </w:rPr>
        <w:t>deux derniers millénaires</w:t>
      </w:r>
      <w:r w:rsidR="00A808E0" w:rsidRPr="00EC7E59">
        <w:rPr>
          <w:rFonts w:ascii="Times New Roman" w:hAnsi="Times New Roman"/>
          <w:color w:val="000000" w:themeColor="text1"/>
          <w:sz w:val="20"/>
          <w:szCs w:val="20"/>
          <w:lang w:val="fr-FR"/>
        </w:rPr>
        <w:t xml:space="preserve">, </w:t>
      </w:r>
      <w:r w:rsidRPr="00EC7E59">
        <w:rPr>
          <w:rFonts w:ascii="Times New Roman" w:hAnsi="Times New Roman"/>
          <w:color w:val="000000" w:themeColor="text1"/>
          <w:sz w:val="20"/>
          <w:szCs w:val="20"/>
          <w:lang w:val="fr-FR"/>
        </w:rPr>
        <w:t>et</w:t>
      </w:r>
      <w:r w:rsidRPr="00EC7E59">
        <w:rPr>
          <w:rFonts w:ascii="Times New Roman" w:hAnsi="Times New Roman"/>
          <w:sz w:val="20"/>
          <w:szCs w:val="20"/>
          <w:lang w:val="fr-FR"/>
        </w:rPr>
        <w:t xml:space="preserve"> PP10-07,</w:t>
      </w:r>
      <w:r w:rsidR="00A808E0" w:rsidRPr="00EC7E59">
        <w:rPr>
          <w:rFonts w:ascii="Times New Roman" w:hAnsi="Times New Roman"/>
          <w:sz w:val="20"/>
          <w:szCs w:val="20"/>
          <w:lang w:val="fr-FR"/>
        </w:rPr>
        <w:t xml:space="preserve"> enregistrant les derniers 10000 ans</w:t>
      </w:r>
      <w:r w:rsidR="00B043DC" w:rsidRPr="00EC7E59">
        <w:rPr>
          <w:rFonts w:ascii="Times New Roman" w:hAnsi="Times New Roman"/>
          <w:sz w:val="20"/>
          <w:szCs w:val="20"/>
          <w:lang w:val="fr-FR"/>
        </w:rPr>
        <w:t xml:space="preserve">, toutes deux </w:t>
      </w:r>
      <w:r w:rsidRPr="00EC7E59">
        <w:rPr>
          <w:rFonts w:ascii="Times New Roman" w:hAnsi="Times New Roman"/>
          <w:sz w:val="20"/>
          <w:szCs w:val="20"/>
          <w:lang w:val="fr-FR"/>
        </w:rPr>
        <w:t>prélevées au niveau du Canyon de Capbreton et caractérisées par des taux de sédimentation exceptionnels</w:t>
      </w:r>
      <w:r w:rsidR="00951BD0" w:rsidRPr="00EC7E59">
        <w:rPr>
          <w:rFonts w:ascii="Times New Roman" w:hAnsi="Times New Roman"/>
          <w:sz w:val="20"/>
          <w:szCs w:val="20"/>
          <w:lang w:val="fr-FR"/>
        </w:rPr>
        <w:t xml:space="preserve"> ( 1.2 et</w:t>
      </w:r>
      <w:r w:rsidR="00F519D9" w:rsidRPr="00EC7E59">
        <w:rPr>
          <w:rFonts w:ascii="Times New Roman" w:hAnsi="Times New Roman"/>
          <w:sz w:val="20"/>
          <w:szCs w:val="20"/>
          <w:lang w:val="fr-FR"/>
        </w:rPr>
        <w:t xml:space="preserve"> </w:t>
      </w:r>
      <w:r w:rsidR="00951BD0" w:rsidRPr="00EC7E59">
        <w:rPr>
          <w:rFonts w:ascii="Times New Roman" w:hAnsi="Times New Roman"/>
          <w:sz w:val="20"/>
          <w:szCs w:val="20"/>
          <w:lang w:val="fr-FR"/>
        </w:rPr>
        <w:t>0.2</w:t>
      </w:r>
      <w:r w:rsidR="00F519D9" w:rsidRPr="00EC7E59">
        <w:rPr>
          <w:rFonts w:ascii="Times New Roman" w:hAnsi="Times New Roman"/>
          <w:sz w:val="20"/>
          <w:szCs w:val="20"/>
          <w:lang w:val="fr-FR"/>
        </w:rPr>
        <w:t xml:space="preserve"> cm</w:t>
      </w:r>
      <w:r w:rsidR="00951BD0" w:rsidRPr="00EC7E59">
        <w:rPr>
          <w:rFonts w:ascii="Times New Roman" w:hAnsi="Times New Roman"/>
          <w:sz w:val="20"/>
          <w:szCs w:val="20"/>
          <w:lang w:val="fr-FR"/>
        </w:rPr>
        <w:t>.</w:t>
      </w:r>
      <w:r w:rsidR="00F519D9" w:rsidRPr="00EC7E59">
        <w:rPr>
          <w:rFonts w:ascii="Times New Roman" w:hAnsi="Times New Roman"/>
          <w:sz w:val="20"/>
          <w:szCs w:val="20"/>
          <w:lang w:val="fr-FR"/>
        </w:rPr>
        <w:t>an</w:t>
      </w:r>
      <w:r w:rsidR="00951BD0" w:rsidRPr="00EC7E59">
        <w:rPr>
          <w:rFonts w:ascii="Times New Roman" w:hAnsi="Times New Roman"/>
          <w:sz w:val="20"/>
          <w:szCs w:val="20"/>
          <w:vertAlign w:val="superscript"/>
          <w:lang w:val="fr-FR"/>
        </w:rPr>
        <w:t>-1</w:t>
      </w:r>
      <w:r w:rsidR="00951BD0" w:rsidRPr="00EC7E59">
        <w:rPr>
          <w:rFonts w:ascii="Times New Roman" w:hAnsi="Times New Roman"/>
          <w:sz w:val="20"/>
          <w:szCs w:val="20"/>
          <w:lang w:val="fr-FR"/>
        </w:rPr>
        <w:t xml:space="preserve"> respectivement</w:t>
      </w:r>
      <w:r w:rsidR="00F519D9" w:rsidRPr="00EC7E59">
        <w:rPr>
          <w:rFonts w:ascii="Times New Roman" w:hAnsi="Times New Roman"/>
          <w:sz w:val="20"/>
          <w:szCs w:val="20"/>
          <w:lang w:val="fr-FR"/>
        </w:rPr>
        <w:t>)</w:t>
      </w:r>
      <w:r w:rsidRPr="00EC7E59">
        <w:rPr>
          <w:rFonts w:ascii="Times New Roman" w:hAnsi="Times New Roman"/>
          <w:sz w:val="20"/>
          <w:szCs w:val="20"/>
          <w:lang w:val="fr-FR"/>
        </w:rPr>
        <w:t xml:space="preserve">. </w:t>
      </w:r>
      <w:r w:rsidR="00F519D9" w:rsidRPr="00EC7E59">
        <w:rPr>
          <w:rFonts w:ascii="Times New Roman" w:hAnsi="Times New Roman"/>
          <w:sz w:val="20"/>
          <w:szCs w:val="20"/>
          <w:lang w:val="fr-FR"/>
        </w:rPr>
        <w:t>Ces carottes ont fait l’objet d’une approche multi-indicateurs, avec notamment la reconstitution d</w:t>
      </w:r>
      <w:r w:rsidR="004548ED" w:rsidRPr="00EC7E59">
        <w:rPr>
          <w:rFonts w:ascii="Times New Roman" w:hAnsi="Times New Roman"/>
          <w:sz w:val="20"/>
          <w:szCs w:val="20"/>
          <w:lang w:val="fr-FR"/>
        </w:rPr>
        <w:t xml:space="preserve">es températures de surface océaniques (SST) </w:t>
      </w:r>
      <w:r w:rsidR="00F519D9" w:rsidRPr="00EC7E59">
        <w:rPr>
          <w:rFonts w:ascii="Times New Roman" w:hAnsi="Times New Roman"/>
          <w:sz w:val="20"/>
          <w:szCs w:val="20"/>
          <w:lang w:val="fr-FR"/>
        </w:rPr>
        <w:t>sur la base</w:t>
      </w:r>
      <w:r w:rsidR="004548ED" w:rsidRPr="00EC7E59">
        <w:rPr>
          <w:rFonts w:ascii="Times New Roman" w:hAnsi="Times New Roman"/>
          <w:sz w:val="20"/>
          <w:szCs w:val="20"/>
          <w:lang w:val="fr-FR"/>
        </w:rPr>
        <w:t xml:space="preserve"> des assemblages de foraminifères planctoniques. C</w:t>
      </w:r>
      <w:r w:rsidRPr="00EC7E59">
        <w:rPr>
          <w:rFonts w:ascii="Times New Roman" w:hAnsi="Times New Roman"/>
          <w:sz w:val="20"/>
          <w:szCs w:val="20"/>
          <w:lang w:val="fr-FR"/>
        </w:rPr>
        <w:t>es enregistrements</w:t>
      </w:r>
      <w:r w:rsidR="004548ED" w:rsidRPr="00EC7E59">
        <w:rPr>
          <w:rFonts w:ascii="Times New Roman" w:hAnsi="Times New Roman"/>
          <w:sz w:val="20"/>
          <w:szCs w:val="20"/>
          <w:lang w:val="fr-FR"/>
        </w:rPr>
        <w:t xml:space="preserve"> de SST</w:t>
      </w:r>
      <w:r w:rsidR="00FB2796" w:rsidRPr="00EC7E59">
        <w:rPr>
          <w:rFonts w:ascii="Times New Roman" w:hAnsi="Times New Roman"/>
          <w:sz w:val="20"/>
          <w:szCs w:val="20"/>
          <w:lang w:val="fr-FR"/>
        </w:rPr>
        <w:t xml:space="preserve"> </w:t>
      </w:r>
      <w:r w:rsidRPr="00EC7E59">
        <w:rPr>
          <w:rFonts w:ascii="Times New Roman" w:hAnsi="Times New Roman"/>
          <w:sz w:val="20"/>
          <w:szCs w:val="20"/>
          <w:lang w:val="fr-FR"/>
        </w:rPr>
        <w:t xml:space="preserve">sont comparés à d'autres signaux paléo-environnementaux </w:t>
      </w:r>
      <w:r w:rsidR="00F519D9" w:rsidRPr="00EC7E59">
        <w:rPr>
          <w:rFonts w:ascii="Times New Roman" w:hAnsi="Times New Roman"/>
          <w:sz w:val="20"/>
          <w:szCs w:val="20"/>
          <w:lang w:val="fr-FR"/>
        </w:rPr>
        <w:t xml:space="preserve">de la même zone océanique mais aussi du secteur </w:t>
      </w:r>
      <w:r w:rsidR="00B674F9" w:rsidRPr="00EC7E59">
        <w:rPr>
          <w:rFonts w:ascii="Times New Roman" w:hAnsi="Times New Roman"/>
          <w:sz w:val="20"/>
          <w:szCs w:val="20"/>
          <w:lang w:val="fr-FR"/>
        </w:rPr>
        <w:t>nord</w:t>
      </w:r>
      <w:r w:rsidR="00F519D9" w:rsidRPr="00EC7E59">
        <w:rPr>
          <w:rFonts w:ascii="Times New Roman" w:hAnsi="Times New Roman"/>
          <w:sz w:val="20"/>
          <w:szCs w:val="20"/>
          <w:lang w:val="fr-FR"/>
        </w:rPr>
        <w:t>-</w:t>
      </w:r>
      <w:r w:rsidRPr="00EC7E59">
        <w:rPr>
          <w:rFonts w:ascii="Times New Roman" w:hAnsi="Times New Roman"/>
          <w:sz w:val="20"/>
          <w:szCs w:val="20"/>
          <w:lang w:val="fr-FR"/>
        </w:rPr>
        <w:t>Atlantique afin d'effectuer une synthèse paléo-</w:t>
      </w:r>
      <w:r w:rsidR="00B674F9" w:rsidRPr="00EC7E59">
        <w:rPr>
          <w:rFonts w:ascii="Times New Roman" w:hAnsi="Times New Roman"/>
          <w:sz w:val="20"/>
          <w:szCs w:val="20"/>
          <w:lang w:val="fr-FR"/>
        </w:rPr>
        <w:t>hydrographique et paléo-</w:t>
      </w:r>
      <w:r w:rsidRPr="00EC7E59">
        <w:rPr>
          <w:rFonts w:ascii="Times New Roman" w:hAnsi="Times New Roman"/>
          <w:sz w:val="20"/>
          <w:szCs w:val="20"/>
          <w:lang w:val="fr-FR"/>
        </w:rPr>
        <w:t>climatique</w:t>
      </w:r>
      <w:r w:rsidR="008C6AEB" w:rsidRPr="00EC7E59">
        <w:rPr>
          <w:rFonts w:ascii="Times New Roman" w:hAnsi="Times New Roman"/>
          <w:sz w:val="20"/>
          <w:szCs w:val="20"/>
          <w:lang w:val="fr-FR"/>
        </w:rPr>
        <w:t xml:space="preserve"> Holocène</w:t>
      </w:r>
      <w:r w:rsidRPr="00EC7E59">
        <w:rPr>
          <w:rFonts w:ascii="Times New Roman" w:hAnsi="Times New Roman"/>
          <w:sz w:val="20"/>
          <w:szCs w:val="20"/>
          <w:lang w:val="fr-FR"/>
        </w:rPr>
        <w:t>.</w:t>
      </w:r>
    </w:p>
    <w:p w:rsidR="00724E1B" w:rsidRPr="00EC7E59" w:rsidRDefault="00724E1B" w:rsidP="00724E1B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  <w:lang w:val="fr-FR"/>
        </w:rPr>
      </w:pPr>
      <w:r w:rsidRPr="00EC7E59">
        <w:rPr>
          <w:rFonts w:ascii="Times New Roman" w:hAnsi="Times New Roman"/>
          <w:sz w:val="20"/>
          <w:szCs w:val="20"/>
          <w:lang w:val="fr-FR"/>
        </w:rPr>
        <w:tab/>
      </w:r>
      <w:r w:rsidR="00776ED5" w:rsidRPr="00EC7E59">
        <w:rPr>
          <w:rFonts w:ascii="Times New Roman" w:hAnsi="Times New Roman"/>
          <w:sz w:val="20"/>
          <w:szCs w:val="20"/>
          <w:lang w:val="fr-FR"/>
        </w:rPr>
        <w:t>La carotte MD03-2693 révèle des variations de température centennales sur les derniers 2000 ans en adéquation avec d'autres enreg</w:t>
      </w:r>
      <w:r w:rsidR="00FB2796" w:rsidRPr="00EC7E59">
        <w:rPr>
          <w:rFonts w:ascii="Times New Roman" w:hAnsi="Times New Roman"/>
          <w:sz w:val="20"/>
          <w:szCs w:val="20"/>
          <w:lang w:val="fr-FR"/>
        </w:rPr>
        <w:t>istrements de la marge ibérique</w:t>
      </w:r>
      <w:r w:rsidR="00776ED5" w:rsidRPr="00EC7E59">
        <w:rPr>
          <w:rFonts w:ascii="Times New Roman" w:hAnsi="Times New Roman"/>
          <w:sz w:val="20"/>
          <w:szCs w:val="20"/>
          <w:lang w:val="fr-FR"/>
        </w:rPr>
        <w:t xml:space="preserve"> </w:t>
      </w:r>
      <w:r w:rsidR="00776ED5" w:rsidRPr="00EC7E59">
        <w:rPr>
          <w:rFonts w:ascii="Times New Roman" w:hAnsi="Times New Roman"/>
          <w:color w:val="1F497D" w:themeColor="text2"/>
          <w:sz w:val="20"/>
          <w:szCs w:val="20"/>
          <w:lang w:val="fr-FR"/>
        </w:rPr>
        <w:t>(</w:t>
      </w:r>
      <w:proofErr w:type="spellStart"/>
      <w:r w:rsidR="00776ED5" w:rsidRPr="00EC7E59">
        <w:rPr>
          <w:rFonts w:ascii="Times New Roman" w:hAnsi="Times New Roman"/>
          <w:color w:val="1F497D" w:themeColor="text2"/>
          <w:sz w:val="20"/>
          <w:szCs w:val="20"/>
          <w:lang w:val="fr-FR"/>
        </w:rPr>
        <w:t>Abrantes</w:t>
      </w:r>
      <w:proofErr w:type="spellEnd"/>
      <w:r w:rsidR="00776ED5" w:rsidRPr="00EC7E59">
        <w:rPr>
          <w:rFonts w:ascii="Times New Roman" w:hAnsi="Times New Roman"/>
          <w:color w:val="1F497D" w:themeColor="text2"/>
          <w:sz w:val="20"/>
          <w:szCs w:val="20"/>
          <w:lang w:val="fr-FR"/>
        </w:rPr>
        <w:t xml:space="preserve"> et al., 2011)</w:t>
      </w:r>
      <w:r w:rsidR="00776ED5" w:rsidRPr="00EC7E59">
        <w:rPr>
          <w:rFonts w:ascii="Times New Roman" w:hAnsi="Times New Roman"/>
          <w:sz w:val="20"/>
          <w:szCs w:val="20"/>
          <w:lang w:val="fr-FR"/>
        </w:rPr>
        <w:t xml:space="preserve"> et de la mer de Norvège </w:t>
      </w:r>
      <w:r w:rsidR="00776ED5" w:rsidRPr="00EC7E59">
        <w:rPr>
          <w:rFonts w:ascii="Times New Roman" w:hAnsi="Times New Roman"/>
          <w:color w:val="1F497D" w:themeColor="text2"/>
          <w:sz w:val="20"/>
          <w:szCs w:val="20"/>
          <w:lang w:val="fr-FR"/>
        </w:rPr>
        <w:t>(Cunningham et al., 2013)</w:t>
      </w:r>
      <w:r w:rsidR="00776ED5" w:rsidRPr="00EC7E59">
        <w:rPr>
          <w:rFonts w:ascii="Times New Roman" w:hAnsi="Times New Roman"/>
          <w:sz w:val="20"/>
          <w:szCs w:val="20"/>
          <w:lang w:val="fr-FR"/>
        </w:rPr>
        <w:t>.</w:t>
      </w:r>
      <w:r w:rsidR="00042686" w:rsidRPr="00EC7E59">
        <w:rPr>
          <w:rFonts w:ascii="Times New Roman" w:hAnsi="Times New Roman"/>
          <w:sz w:val="20"/>
          <w:szCs w:val="20"/>
          <w:lang w:val="fr-FR"/>
        </w:rPr>
        <w:t xml:space="preserve"> </w:t>
      </w:r>
      <w:r w:rsidR="00280C86" w:rsidRPr="00EC7E59">
        <w:rPr>
          <w:rFonts w:ascii="Times New Roman" w:hAnsi="Times New Roman"/>
          <w:sz w:val="20"/>
          <w:szCs w:val="20"/>
          <w:lang w:val="fr-FR"/>
        </w:rPr>
        <w:t xml:space="preserve">Ces variations sont interprétés comme reflétant l'Oscillation Atlantique Multi-décennale (AMO). </w:t>
      </w:r>
      <w:r w:rsidR="00776ED5" w:rsidRPr="00EC7E59">
        <w:rPr>
          <w:rFonts w:ascii="Times New Roman" w:hAnsi="Times New Roman"/>
          <w:sz w:val="20"/>
          <w:szCs w:val="20"/>
          <w:lang w:val="fr-FR"/>
        </w:rPr>
        <w:t>A l'échelle de l'Holocène, l</w:t>
      </w:r>
      <w:r w:rsidR="00A432CC" w:rsidRPr="00EC7E59">
        <w:rPr>
          <w:rFonts w:ascii="Times New Roman" w:hAnsi="Times New Roman"/>
          <w:sz w:val="20"/>
          <w:szCs w:val="20"/>
          <w:lang w:val="fr-FR"/>
        </w:rPr>
        <w:t xml:space="preserve">a carotte </w:t>
      </w:r>
      <w:r w:rsidR="004548ED" w:rsidRPr="00EC7E59">
        <w:rPr>
          <w:rFonts w:ascii="Times New Roman" w:hAnsi="Times New Roman"/>
          <w:sz w:val="20"/>
          <w:szCs w:val="20"/>
          <w:lang w:val="fr-FR"/>
        </w:rPr>
        <w:t>PP10-07</w:t>
      </w:r>
      <w:r w:rsidR="00A432CC" w:rsidRPr="00EC7E59">
        <w:rPr>
          <w:rFonts w:ascii="Times New Roman" w:hAnsi="Times New Roman"/>
          <w:sz w:val="20"/>
          <w:szCs w:val="20"/>
          <w:lang w:val="fr-FR"/>
        </w:rPr>
        <w:t xml:space="preserve"> </w:t>
      </w:r>
      <w:r w:rsidRPr="00EC7E59">
        <w:rPr>
          <w:rFonts w:ascii="Times New Roman" w:hAnsi="Times New Roman"/>
          <w:sz w:val="20"/>
          <w:szCs w:val="20"/>
          <w:lang w:val="fr-FR"/>
        </w:rPr>
        <w:t xml:space="preserve">montre des oscillations de SST révélant l'existence d'intervalles millénaires chauds autour de 2500 BP, 6000 et 7500 ans BP. La comparaison de ces signaux avec d'autres études en Atlantique Nord </w:t>
      </w:r>
      <w:r w:rsidR="001C3837" w:rsidRPr="00EC7E59">
        <w:rPr>
          <w:rFonts w:ascii="Times New Roman" w:hAnsi="Times New Roman"/>
          <w:color w:val="1F497D" w:themeColor="text2"/>
          <w:sz w:val="20"/>
          <w:szCs w:val="20"/>
          <w:lang w:val="fr-FR"/>
        </w:rPr>
        <w:t>(Andrews and Giraudeau, 2003; Giraudeau et al., 2004)</w:t>
      </w:r>
      <w:r w:rsidR="001C3837" w:rsidRPr="00EC7E59">
        <w:rPr>
          <w:rFonts w:ascii="Times New Roman" w:hAnsi="Times New Roman"/>
          <w:sz w:val="20"/>
          <w:szCs w:val="20"/>
          <w:lang w:val="fr-FR"/>
        </w:rPr>
        <w:t xml:space="preserve"> </w:t>
      </w:r>
      <w:r w:rsidRPr="00EC7E59">
        <w:rPr>
          <w:rFonts w:ascii="Times New Roman" w:hAnsi="Times New Roman"/>
          <w:sz w:val="20"/>
          <w:szCs w:val="20"/>
          <w:lang w:val="fr-FR"/>
        </w:rPr>
        <w:t>suggère un</w:t>
      </w:r>
      <w:r w:rsidR="00A12DA6" w:rsidRPr="00EC7E59">
        <w:rPr>
          <w:rFonts w:ascii="Times New Roman" w:hAnsi="Times New Roman"/>
          <w:sz w:val="20"/>
          <w:szCs w:val="20"/>
          <w:lang w:val="fr-FR"/>
        </w:rPr>
        <w:t>e</w:t>
      </w:r>
      <w:r w:rsidRPr="00EC7E59">
        <w:rPr>
          <w:rFonts w:ascii="Times New Roman" w:hAnsi="Times New Roman"/>
          <w:sz w:val="20"/>
          <w:szCs w:val="20"/>
          <w:lang w:val="fr-FR"/>
        </w:rPr>
        <w:t xml:space="preserve"> influence accrue de la Dérive Nord Atlantique</w:t>
      </w:r>
      <w:r w:rsidR="00B674F9" w:rsidRPr="00EC7E59">
        <w:rPr>
          <w:rFonts w:ascii="Times New Roman" w:hAnsi="Times New Roman"/>
          <w:sz w:val="20"/>
          <w:szCs w:val="20"/>
          <w:lang w:val="fr-FR"/>
        </w:rPr>
        <w:t xml:space="preserve"> sur la bordure ouest européenne</w:t>
      </w:r>
      <w:r w:rsidRPr="00EC7E59">
        <w:rPr>
          <w:rFonts w:ascii="Times New Roman" w:hAnsi="Times New Roman"/>
          <w:sz w:val="20"/>
          <w:szCs w:val="20"/>
          <w:lang w:val="fr-FR"/>
        </w:rPr>
        <w:t xml:space="preserve"> pendant ces périodes. A l'inverse, les signaux de SST du </w:t>
      </w:r>
      <w:r w:rsidR="000B0B50" w:rsidRPr="00EC7E59">
        <w:rPr>
          <w:rFonts w:ascii="Times New Roman" w:hAnsi="Times New Roman"/>
          <w:sz w:val="20"/>
          <w:szCs w:val="20"/>
          <w:lang w:val="fr-FR"/>
        </w:rPr>
        <w:t>G</w:t>
      </w:r>
      <w:r w:rsidRPr="00EC7E59">
        <w:rPr>
          <w:rFonts w:ascii="Times New Roman" w:hAnsi="Times New Roman"/>
          <w:sz w:val="20"/>
          <w:szCs w:val="20"/>
          <w:lang w:val="fr-FR"/>
        </w:rPr>
        <w:t xml:space="preserve">olfe </w:t>
      </w:r>
      <w:r w:rsidR="000B0B50" w:rsidRPr="00EC7E59">
        <w:rPr>
          <w:rFonts w:ascii="Times New Roman" w:hAnsi="Times New Roman"/>
          <w:sz w:val="20"/>
          <w:szCs w:val="20"/>
          <w:lang w:val="fr-FR"/>
        </w:rPr>
        <w:t xml:space="preserve">de Gascogne </w:t>
      </w:r>
      <w:r w:rsidRPr="00EC7E59">
        <w:rPr>
          <w:rFonts w:ascii="Times New Roman" w:hAnsi="Times New Roman"/>
          <w:sz w:val="20"/>
          <w:szCs w:val="20"/>
          <w:lang w:val="fr-FR"/>
        </w:rPr>
        <w:t>montrent également des anomalies de SST négatives</w:t>
      </w:r>
      <w:r w:rsidR="001530CC" w:rsidRPr="00EC7E59">
        <w:rPr>
          <w:rFonts w:ascii="Times New Roman" w:hAnsi="Times New Roman"/>
          <w:sz w:val="20"/>
          <w:szCs w:val="20"/>
          <w:lang w:val="fr-FR"/>
        </w:rPr>
        <w:t xml:space="preserve"> de courte durée, se produi</w:t>
      </w:r>
      <w:r w:rsidR="00CB51EB" w:rsidRPr="00EC7E59">
        <w:rPr>
          <w:rFonts w:ascii="Times New Roman" w:hAnsi="Times New Roman"/>
          <w:sz w:val="20"/>
          <w:szCs w:val="20"/>
          <w:lang w:val="fr-FR"/>
        </w:rPr>
        <w:t>sant</w:t>
      </w:r>
      <w:r w:rsidR="001530CC" w:rsidRPr="00EC7E59">
        <w:rPr>
          <w:rFonts w:ascii="Times New Roman" w:hAnsi="Times New Roman"/>
          <w:sz w:val="20"/>
          <w:szCs w:val="20"/>
          <w:lang w:val="fr-FR"/>
        </w:rPr>
        <w:t xml:space="preserve"> </w:t>
      </w:r>
      <w:r w:rsidR="001530CC" w:rsidRPr="00EC7E59">
        <w:rPr>
          <w:rFonts w:ascii="Times New Roman" w:hAnsi="Times New Roman"/>
          <w:color w:val="000000" w:themeColor="text1"/>
          <w:sz w:val="20"/>
          <w:szCs w:val="20"/>
          <w:lang w:val="fr-FR"/>
        </w:rPr>
        <w:t>tous les 1500 ans</w:t>
      </w:r>
      <w:r w:rsidR="00CB51EB" w:rsidRPr="00EC7E59">
        <w:rPr>
          <w:rFonts w:ascii="Times New Roman" w:hAnsi="Times New Roman"/>
          <w:color w:val="000000" w:themeColor="text1"/>
          <w:sz w:val="20"/>
          <w:szCs w:val="20"/>
          <w:lang w:val="fr-FR"/>
        </w:rPr>
        <w:t xml:space="preserve"> environ</w:t>
      </w:r>
      <w:r w:rsidR="001530CC" w:rsidRPr="00EC7E59">
        <w:rPr>
          <w:rFonts w:ascii="Times New Roman" w:hAnsi="Times New Roman"/>
          <w:color w:val="000000" w:themeColor="text1"/>
          <w:sz w:val="20"/>
          <w:szCs w:val="20"/>
          <w:lang w:val="fr-FR"/>
        </w:rPr>
        <w:t xml:space="preserve">. Ces anomalies correspondent </w:t>
      </w:r>
      <w:r w:rsidR="001C3837" w:rsidRPr="00EC7E59">
        <w:rPr>
          <w:rFonts w:ascii="Times New Roman" w:hAnsi="Times New Roman"/>
          <w:color w:val="000000" w:themeColor="text1"/>
          <w:sz w:val="20"/>
          <w:szCs w:val="20"/>
          <w:lang w:val="fr-FR"/>
        </w:rPr>
        <w:t xml:space="preserve">à </w:t>
      </w:r>
      <w:r w:rsidR="001530CC" w:rsidRPr="00EC7E59">
        <w:rPr>
          <w:rFonts w:ascii="Times New Roman" w:hAnsi="Times New Roman"/>
          <w:color w:val="000000" w:themeColor="text1"/>
          <w:sz w:val="20"/>
          <w:szCs w:val="20"/>
          <w:lang w:val="fr-FR"/>
        </w:rPr>
        <w:t>des évènements froid</w:t>
      </w:r>
      <w:r w:rsidR="00CB51EB" w:rsidRPr="00EC7E59">
        <w:rPr>
          <w:rFonts w:ascii="Times New Roman" w:hAnsi="Times New Roman"/>
          <w:color w:val="000000" w:themeColor="text1"/>
          <w:sz w:val="20"/>
          <w:szCs w:val="20"/>
          <w:lang w:val="fr-FR"/>
        </w:rPr>
        <w:t>s</w:t>
      </w:r>
      <w:r w:rsidR="001530CC" w:rsidRPr="00EC7E59">
        <w:rPr>
          <w:rFonts w:ascii="Times New Roman" w:hAnsi="Times New Roman"/>
          <w:color w:val="000000" w:themeColor="text1"/>
          <w:sz w:val="20"/>
          <w:szCs w:val="20"/>
          <w:lang w:val="fr-FR"/>
        </w:rPr>
        <w:t xml:space="preserve"> </w:t>
      </w:r>
      <w:r w:rsidR="000B0B50" w:rsidRPr="00EC7E59">
        <w:rPr>
          <w:rFonts w:ascii="Times New Roman" w:hAnsi="Times New Roman"/>
          <w:color w:val="000000" w:themeColor="text1"/>
          <w:sz w:val="20"/>
          <w:szCs w:val="20"/>
          <w:lang w:val="fr-FR"/>
        </w:rPr>
        <w:t xml:space="preserve">déjà </w:t>
      </w:r>
      <w:r w:rsidR="008D3CAC" w:rsidRPr="00EC7E59">
        <w:rPr>
          <w:rFonts w:ascii="Times New Roman" w:hAnsi="Times New Roman"/>
          <w:color w:val="000000" w:themeColor="text1"/>
          <w:sz w:val="20"/>
          <w:szCs w:val="20"/>
          <w:lang w:val="fr-FR"/>
        </w:rPr>
        <w:t>identifié</w:t>
      </w:r>
      <w:r w:rsidR="00A432CC" w:rsidRPr="00EC7E59">
        <w:rPr>
          <w:rFonts w:ascii="Times New Roman" w:hAnsi="Times New Roman"/>
          <w:color w:val="000000" w:themeColor="text1"/>
          <w:sz w:val="20"/>
          <w:szCs w:val="20"/>
          <w:lang w:val="fr-FR"/>
        </w:rPr>
        <w:t>s</w:t>
      </w:r>
      <w:r w:rsidR="008D3CAC" w:rsidRPr="00EC7E59">
        <w:rPr>
          <w:rFonts w:ascii="Times New Roman" w:hAnsi="Times New Roman"/>
          <w:color w:val="000000" w:themeColor="text1"/>
          <w:sz w:val="20"/>
          <w:szCs w:val="20"/>
          <w:lang w:val="fr-FR"/>
        </w:rPr>
        <w:t xml:space="preserve"> </w:t>
      </w:r>
      <w:r w:rsidR="001530CC" w:rsidRPr="00EC7E59">
        <w:rPr>
          <w:rFonts w:ascii="Times New Roman" w:hAnsi="Times New Roman"/>
          <w:color w:val="000000" w:themeColor="text1"/>
          <w:sz w:val="20"/>
          <w:szCs w:val="20"/>
          <w:lang w:val="fr-FR"/>
        </w:rPr>
        <w:t>dans l'Atlantique nord et serai</w:t>
      </w:r>
      <w:r w:rsidR="00620D58" w:rsidRPr="00EC7E59">
        <w:rPr>
          <w:rFonts w:ascii="Times New Roman" w:hAnsi="Times New Roman"/>
          <w:color w:val="000000" w:themeColor="text1"/>
          <w:sz w:val="20"/>
          <w:szCs w:val="20"/>
          <w:lang w:val="fr-FR"/>
        </w:rPr>
        <w:t>en</w:t>
      </w:r>
      <w:r w:rsidR="001530CC" w:rsidRPr="00EC7E59">
        <w:rPr>
          <w:rFonts w:ascii="Times New Roman" w:hAnsi="Times New Roman"/>
          <w:color w:val="000000" w:themeColor="text1"/>
          <w:sz w:val="20"/>
          <w:szCs w:val="20"/>
          <w:lang w:val="fr-FR"/>
        </w:rPr>
        <w:t>t attribué</w:t>
      </w:r>
      <w:r w:rsidR="004676B7" w:rsidRPr="00EC7E59">
        <w:rPr>
          <w:rFonts w:ascii="Times New Roman" w:hAnsi="Times New Roman"/>
          <w:color w:val="000000" w:themeColor="text1"/>
          <w:sz w:val="20"/>
          <w:szCs w:val="20"/>
          <w:lang w:val="fr-FR"/>
        </w:rPr>
        <w:t>e</w:t>
      </w:r>
      <w:r w:rsidR="001530CC" w:rsidRPr="00EC7E59">
        <w:rPr>
          <w:rFonts w:ascii="Times New Roman" w:hAnsi="Times New Roman"/>
          <w:color w:val="000000" w:themeColor="text1"/>
          <w:sz w:val="20"/>
          <w:szCs w:val="20"/>
          <w:lang w:val="fr-FR"/>
        </w:rPr>
        <w:t xml:space="preserve">s </w:t>
      </w:r>
      <w:r w:rsidR="000B0B50" w:rsidRPr="00EC7E59">
        <w:rPr>
          <w:rFonts w:ascii="Times New Roman" w:hAnsi="Times New Roman"/>
          <w:color w:val="000000" w:themeColor="text1"/>
          <w:sz w:val="20"/>
          <w:szCs w:val="20"/>
          <w:lang w:val="fr-FR"/>
        </w:rPr>
        <w:t>à la dynamique</w:t>
      </w:r>
      <w:r w:rsidRPr="00EC7E59">
        <w:rPr>
          <w:rFonts w:ascii="Times New Roman" w:hAnsi="Times New Roman"/>
          <w:sz w:val="20"/>
          <w:szCs w:val="20"/>
          <w:lang w:val="fr-FR"/>
        </w:rPr>
        <w:t xml:space="preserve"> de la </w:t>
      </w:r>
      <w:proofErr w:type="spellStart"/>
      <w:r w:rsidRPr="00EC7E59">
        <w:rPr>
          <w:rFonts w:ascii="Times New Roman" w:hAnsi="Times New Roman"/>
          <w:sz w:val="20"/>
          <w:szCs w:val="20"/>
          <w:lang w:val="fr-FR"/>
        </w:rPr>
        <w:t>gyre</w:t>
      </w:r>
      <w:proofErr w:type="spellEnd"/>
      <w:r w:rsidRPr="00EC7E59">
        <w:rPr>
          <w:rFonts w:ascii="Times New Roman" w:hAnsi="Times New Roman"/>
          <w:sz w:val="20"/>
          <w:szCs w:val="20"/>
          <w:lang w:val="fr-FR"/>
        </w:rPr>
        <w:t xml:space="preserve"> subpolaire </w:t>
      </w:r>
      <w:r w:rsidRPr="00EC7E59">
        <w:rPr>
          <w:rFonts w:ascii="Times New Roman" w:hAnsi="Times New Roman"/>
          <w:color w:val="1F497D" w:themeColor="text2"/>
          <w:sz w:val="20"/>
          <w:szCs w:val="20"/>
          <w:lang w:val="fr-FR"/>
        </w:rPr>
        <w:t>(</w:t>
      </w:r>
      <w:proofErr w:type="spellStart"/>
      <w:r w:rsidRPr="00EC7E59">
        <w:rPr>
          <w:rFonts w:ascii="Times New Roman" w:hAnsi="Times New Roman"/>
          <w:color w:val="1F497D" w:themeColor="text2"/>
          <w:sz w:val="20"/>
          <w:szCs w:val="20"/>
          <w:lang w:val="fr-FR"/>
        </w:rPr>
        <w:t>Thornalley</w:t>
      </w:r>
      <w:proofErr w:type="spellEnd"/>
      <w:r w:rsidRPr="00EC7E59">
        <w:rPr>
          <w:rFonts w:ascii="Times New Roman" w:hAnsi="Times New Roman"/>
          <w:color w:val="1F497D" w:themeColor="text2"/>
          <w:sz w:val="20"/>
          <w:szCs w:val="20"/>
          <w:lang w:val="fr-FR"/>
        </w:rPr>
        <w:t xml:space="preserve"> et al., 2009)</w:t>
      </w:r>
      <w:r w:rsidR="001C3837" w:rsidRPr="00EC7E59">
        <w:rPr>
          <w:rFonts w:ascii="Times New Roman" w:hAnsi="Times New Roman"/>
          <w:color w:val="1F497D" w:themeColor="text2"/>
          <w:sz w:val="20"/>
          <w:szCs w:val="20"/>
          <w:lang w:val="fr-FR"/>
        </w:rPr>
        <w:t>.</w:t>
      </w:r>
      <w:r w:rsidR="001530CC" w:rsidRPr="00EC7E59">
        <w:rPr>
          <w:rFonts w:ascii="Times New Roman" w:hAnsi="Times New Roman"/>
          <w:color w:val="1F497D" w:themeColor="text2"/>
          <w:sz w:val="20"/>
          <w:szCs w:val="20"/>
          <w:lang w:val="fr-FR"/>
        </w:rPr>
        <w:t xml:space="preserve">  </w:t>
      </w:r>
    </w:p>
    <w:p w:rsidR="00724E1B" w:rsidRPr="00EC7E59" w:rsidRDefault="00724E1B" w:rsidP="00724E1B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  <w:lang w:val="fr-FR"/>
        </w:rPr>
      </w:pPr>
      <w:r w:rsidRPr="00EC7E59">
        <w:rPr>
          <w:rFonts w:ascii="Times New Roman" w:hAnsi="Times New Roman"/>
          <w:sz w:val="20"/>
          <w:szCs w:val="20"/>
          <w:lang w:val="fr-FR"/>
        </w:rPr>
        <w:tab/>
        <w:t xml:space="preserve">Contrastant avec </w:t>
      </w:r>
      <w:r w:rsidR="00F2436A" w:rsidRPr="00EC7E59">
        <w:rPr>
          <w:rFonts w:ascii="Times New Roman" w:hAnsi="Times New Roman"/>
          <w:sz w:val="20"/>
          <w:szCs w:val="20"/>
          <w:lang w:val="fr-FR"/>
        </w:rPr>
        <w:t>l'idée d'une circulation méridienne</w:t>
      </w:r>
      <w:r w:rsidRPr="00EC7E59">
        <w:rPr>
          <w:rFonts w:ascii="Times New Roman" w:hAnsi="Times New Roman"/>
          <w:sz w:val="20"/>
          <w:szCs w:val="20"/>
          <w:lang w:val="fr-FR"/>
        </w:rPr>
        <w:t xml:space="preserve"> atlantique cohérente entre hautes et basses latitudes, les signaux de SST du Golfe de Gascogne </w:t>
      </w:r>
      <w:r w:rsidR="001C3837" w:rsidRPr="00EC7E59">
        <w:rPr>
          <w:rFonts w:ascii="Times New Roman" w:hAnsi="Times New Roman"/>
          <w:sz w:val="20"/>
          <w:szCs w:val="20"/>
          <w:lang w:val="fr-FR"/>
        </w:rPr>
        <w:t>suggèrent</w:t>
      </w:r>
      <w:r w:rsidRPr="00EC7E59">
        <w:rPr>
          <w:rFonts w:ascii="Times New Roman" w:hAnsi="Times New Roman"/>
          <w:sz w:val="20"/>
          <w:szCs w:val="20"/>
          <w:lang w:val="fr-FR"/>
        </w:rPr>
        <w:t xml:space="preserve"> une différence fondamentale de dynamique temporelle entre</w:t>
      </w:r>
      <w:r w:rsidR="00546D0C" w:rsidRPr="00EC7E59">
        <w:rPr>
          <w:rFonts w:ascii="Times New Roman" w:hAnsi="Times New Roman"/>
          <w:sz w:val="20"/>
          <w:szCs w:val="20"/>
          <w:lang w:val="fr-FR"/>
        </w:rPr>
        <w:t xml:space="preserve"> les </w:t>
      </w:r>
      <w:proofErr w:type="spellStart"/>
      <w:r w:rsidR="00546D0C" w:rsidRPr="00EC7E59">
        <w:rPr>
          <w:rFonts w:ascii="Times New Roman" w:hAnsi="Times New Roman"/>
          <w:sz w:val="20"/>
          <w:szCs w:val="20"/>
          <w:lang w:val="fr-FR"/>
        </w:rPr>
        <w:t>gyres</w:t>
      </w:r>
      <w:proofErr w:type="spellEnd"/>
      <w:r w:rsidR="00546D0C" w:rsidRPr="00EC7E59">
        <w:rPr>
          <w:rFonts w:ascii="Times New Roman" w:hAnsi="Times New Roman"/>
          <w:sz w:val="20"/>
          <w:szCs w:val="20"/>
          <w:lang w:val="fr-FR"/>
        </w:rPr>
        <w:t xml:space="preserve"> subpolaire et </w:t>
      </w:r>
      <w:r w:rsidRPr="00EC7E59">
        <w:rPr>
          <w:rFonts w:ascii="Times New Roman" w:hAnsi="Times New Roman"/>
          <w:sz w:val="20"/>
          <w:szCs w:val="20"/>
          <w:lang w:val="fr-FR"/>
        </w:rPr>
        <w:t>subtropicale</w:t>
      </w:r>
      <w:r w:rsidR="001C3837" w:rsidRPr="00EC7E59">
        <w:rPr>
          <w:rFonts w:ascii="Times New Roman" w:hAnsi="Times New Roman"/>
          <w:sz w:val="20"/>
          <w:szCs w:val="20"/>
          <w:lang w:val="fr-FR"/>
        </w:rPr>
        <w:t xml:space="preserve"> à l'échelle de Holocène</w:t>
      </w:r>
      <w:r w:rsidRPr="00EC7E59">
        <w:rPr>
          <w:rFonts w:ascii="Times New Roman" w:hAnsi="Times New Roman"/>
          <w:sz w:val="20"/>
          <w:szCs w:val="20"/>
          <w:lang w:val="fr-FR"/>
        </w:rPr>
        <w:t xml:space="preserve">, en accord avec de récentes études effectuées sur les périodes de temps instrumentales </w:t>
      </w:r>
      <w:r w:rsidRPr="00EC7E59">
        <w:rPr>
          <w:rFonts w:ascii="Times New Roman" w:hAnsi="Times New Roman"/>
          <w:color w:val="1F497D" w:themeColor="text2"/>
          <w:sz w:val="20"/>
          <w:szCs w:val="20"/>
          <w:lang w:val="fr-FR"/>
        </w:rPr>
        <w:t>(</w:t>
      </w:r>
      <w:proofErr w:type="spellStart"/>
      <w:r w:rsidRPr="00EC7E59">
        <w:rPr>
          <w:rFonts w:ascii="Times New Roman" w:hAnsi="Times New Roman"/>
          <w:color w:val="1F497D" w:themeColor="text2"/>
          <w:sz w:val="20"/>
          <w:szCs w:val="20"/>
          <w:lang w:val="fr-FR"/>
        </w:rPr>
        <w:t>Lozier</w:t>
      </w:r>
      <w:proofErr w:type="spellEnd"/>
      <w:r w:rsidRPr="00EC7E59">
        <w:rPr>
          <w:rFonts w:ascii="Times New Roman" w:hAnsi="Times New Roman"/>
          <w:color w:val="1F497D" w:themeColor="text2"/>
          <w:sz w:val="20"/>
          <w:szCs w:val="20"/>
          <w:lang w:val="fr-FR"/>
        </w:rPr>
        <w:t xml:space="preserve"> et al., 2010). </w:t>
      </w:r>
      <w:r w:rsidR="000B0B50" w:rsidRPr="00EC7E59">
        <w:rPr>
          <w:rFonts w:ascii="Times New Roman" w:hAnsi="Times New Roman"/>
          <w:color w:val="000000" w:themeColor="text1"/>
          <w:sz w:val="20"/>
          <w:szCs w:val="20"/>
          <w:lang w:val="fr-FR"/>
        </w:rPr>
        <w:t>Ces résultats soulignent et confirment le positionnement stratégique de la marge ouest métropolitaine pour la détection des variations climatiques haute fréquence de l’hémisphère boréal.</w:t>
      </w:r>
    </w:p>
    <w:p w:rsidR="00724E1B" w:rsidRPr="00EC7E59" w:rsidRDefault="00724E1B" w:rsidP="004B69B6">
      <w:pPr>
        <w:rPr>
          <w:b/>
          <w:sz w:val="20"/>
          <w:szCs w:val="20"/>
          <w:lang w:val="fr-FR"/>
        </w:rPr>
      </w:pPr>
    </w:p>
    <w:sectPr w:rsidR="00724E1B" w:rsidRPr="00EC7E59" w:rsidSect="00A14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932DA5"/>
    <w:rsid w:val="00042686"/>
    <w:rsid w:val="000B0B50"/>
    <w:rsid w:val="00143680"/>
    <w:rsid w:val="00150E07"/>
    <w:rsid w:val="001530CC"/>
    <w:rsid w:val="001819E9"/>
    <w:rsid w:val="00192E27"/>
    <w:rsid w:val="001B747D"/>
    <w:rsid w:val="001C3837"/>
    <w:rsid w:val="00222FFB"/>
    <w:rsid w:val="00280C86"/>
    <w:rsid w:val="002A2CF9"/>
    <w:rsid w:val="003659A8"/>
    <w:rsid w:val="0041663D"/>
    <w:rsid w:val="004548ED"/>
    <w:rsid w:val="004676B7"/>
    <w:rsid w:val="00473B96"/>
    <w:rsid w:val="00491BC4"/>
    <w:rsid w:val="004B69B6"/>
    <w:rsid w:val="004C7090"/>
    <w:rsid w:val="004D2DC4"/>
    <w:rsid w:val="004F4882"/>
    <w:rsid w:val="00534A9D"/>
    <w:rsid w:val="00546D0C"/>
    <w:rsid w:val="00554CA6"/>
    <w:rsid w:val="00555EA3"/>
    <w:rsid w:val="00594353"/>
    <w:rsid w:val="005B7517"/>
    <w:rsid w:val="00620D58"/>
    <w:rsid w:val="006316C7"/>
    <w:rsid w:val="0067501E"/>
    <w:rsid w:val="0069607E"/>
    <w:rsid w:val="0070429D"/>
    <w:rsid w:val="00724E1B"/>
    <w:rsid w:val="00756799"/>
    <w:rsid w:val="00776ED5"/>
    <w:rsid w:val="00857FBE"/>
    <w:rsid w:val="0086096E"/>
    <w:rsid w:val="00873E8D"/>
    <w:rsid w:val="008A0278"/>
    <w:rsid w:val="008B51B3"/>
    <w:rsid w:val="008C15B3"/>
    <w:rsid w:val="008C6AEB"/>
    <w:rsid w:val="008D3CAC"/>
    <w:rsid w:val="009205D1"/>
    <w:rsid w:val="00932DA5"/>
    <w:rsid w:val="00951BD0"/>
    <w:rsid w:val="009856D6"/>
    <w:rsid w:val="009D4E81"/>
    <w:rsid w:val="00A12DA6"/>
    <w:rsid w:val="00A14C3D"/>
    <w:rsid w:val="00A31DC5"/>
    <w:rsid w:val="00A432CC"/>
    <w:rsid w:val="00A64D6D"/>
    <w:rsid w:val="00A808E0"/>
    <w:rsid w:val="00A82970"/>
    <w:rsid w:val="00AD09DE"/>
    <w:rsid w:val="00AE26A1"/>
    <w:rsid w:val="00AF0AF4"/>
    <w:rsid w:val="00B043DC"/>
    <w:rsid w:val="00B674F9"/>
    <w:rsid w:val="00BE11F2"/>
    <w:rsid w:val="00C62C7B"/>
    <w:rsid w:val="00C67012"/>
    <w:rsid w:val="00C7288B"/>
    <w:rsid w:val="00C74397"/>
    <w:rsid w:val="00CB51EB"/>
    <w:rsid w:val="00CD7388"/>
    <w:rsid w:val="00D21B60"/>
    <w:rsid w:val="00DC1E96"/>
    <w:rsid w:val="00DE5516"/>
    <w:rsid w:val="00DF280B"/>
    <w:rsid w:val="00EC7E59"/>
    <w:rsid w:val="00F031F3"/>
    <w:rsid w:val="00F21635"/>
    <w:rsid w:val="00F2436A"/>
    <w:rsid w:val="00F35026"/>
    <w:rsid w:val="00F519D9"/>
    <w:rsid w:val="00FB2796"/>
    <w:rsid w:val="00FC0ABF"/>
    <w:rsid w:val="00FD3927"/>
    <w:rsid w:val="00FE6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C3D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1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9D9"/>
    <w:rPr>
      <w:rFonts w:ascii="Tahoma" w:hAnsi="Tahoma" w:cs="Tahoma"/>
      <w:sz w:val="16"/>
      <w:szCs w:val="16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F519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19D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19D9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19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19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F8B8B-9FB6-4C9F-884B-20D32FB7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pelagos@hotmail.fr</dc:creator>
  <cp:lastModifiedBy>pelagos@hotmail.fr</cp:lastModifiedBy>
  <cp:revision>7</cp:revision>
  <dcterms:created xsi:type="dcterms:W3CDTF">2015-01-13T09:25:00Z</dcterms:created>
  <dcterms:modified xsi:type="dcterms:W3CDTF">2015-01-14T13:02:00Z</dcterms:modified>
</cp:coreProperties>
</file>